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60839">
      <w:pPr>
        <w:pStyle w:val="32"/>
        <w:jc w:val="center"/>
        <w:rPr>
          <w:sz w:val="26"/>
          <w:szCs w:val="26"/>
        </w:rPr>
      </w:pPr>
      <w:r>
        <w:rPr>
          <w:sz w:val="26"/>
          <w:szCs w:val="26"/>
        </w:rPr>
        <w:t>РОССИЙСКАЯ ФЕДЕРЕЦИЯ</w:t>
      </w:r>
    </w:p>
    <w:p w14:paraId="264964A5">
      <w:pPr>
        <w:pStyle w:val="32"/>
        <w:ind w:left="-851" w:firstLine="567"/>
        <w:jc w:val="center"/>
        <w:rPr>
          <w:sz w:val="26"/>
          <w:szCs w:val="26"/>
        </w:rPr>
      </w:pPr>
      <w:r>
        <w:rPr>
          <w:sz w:val="26"/>
          <w:szCs w:val="26"/>
        </w:rPr>
        <w:t>РОСТОВСКАЯ ОБЛАСТЬ</w:t>
      </w:r>
    </w:p>
    <w:p w14:paraId="1C59EEDF">
      <w:pPr>
        <w:pStyle w:val="32"/>
        <w:ind w:left="-851" w:firstLine="567"/>
        <w:jc w:val="center"/>
        <w:rPr>
          <w:rFonts w:hint="default"/>
          <w:sz w:val="26"/>
          <w:szCs w:val="26"/>
          <w:lang w:val="ru-RU"/>
        </w:rPr>
      </w:pPr>
      <w:r>
        <w:rPr>
          <w:rFonts w:hint="default"/>
          <w:sz w:val="26"/>
          <w:szCs w:val="26"/>
          <w:lang w:val="ru-RU"/>
        </w:rPr>
        <w:t>САЛЬСКИЙ РАЙОН</w:t>
      </w:r>
    </w:p>
    <w:p w14:paraId="62624AE0">
      <w:pPr>
        <w:pStyle w:val="32"/>
        <w:ind w:left="-851" w:firstLine="567"/>
        <w:jc w:val="center"/>
        <w:rPr>
          <w:sz w:val="26"/>
          <w:szCs w:val="26"/>
        </w:rPr>
      </w:pPr>
      <w:r>
        <w:rPr>
          <w:sz w:val="26"/>
          <w:szCs w:val="26"/>
        </w:rPr>
        <w:t>НОВОЕГОРЛЫКСКОЕ СЕЛЬСКОЕ ПОСЕЛЕНИЕ</w:t>
      </w:r>
    </w:p>
    <w:p w14:paraId="71FB7A67">
      <w:pPr>
        <w:pStyle w:val="32"/>
        <w:ind w:left="-851" w:firstLine="567"/>
        <w:jc w:val="center"/>
        <w:rPr>
          <w:sz w:val="26"/>
          <w:szCs w:val="26"/>
        </w:rPr>
      </w:pPr>
    </w:p>
    <w:p w14:paraId="2A63ED3C">
      <w:pPr>
        <w:pStyle w:val="32"/>
        <w:ind w:left="-851" w:firstLine="567"/>
        <w:jc w:val="center"/>
        <w:rPr>
          <w:sz w:val="26"/>
          <w:szCs w:val="26"/>
        </w:rPr>
      </w:pPr>
      <w:r>
        <w:rPr>
          <w:sz w:val="26"/>
          <w:szCs w:val="26"/>
        </w:rPr>
        <w:t>СОБРАНИЕ ДЕПУТАТОВ</w:t>
      </w:r>
    </w:p>
    <w:p w14:paraId="2EA822D7">
      <w:pPr>
        <w:pStyle w:val="32"/>
        <w:ind w:left="-851" w:firstLine="567"/>
        <w:jc w:val="center"/>
        <w:rPr>
          <w:sz w:val="26"/>
          <w:szCs w:val="26"/>
        </w:rPr>
      </w:pPr>
      <w:r>
        <w:rPr>
          <w:sz w:val="26"/>
          <w:szCs w:val="26"/>
        </w:rPr>
        <w:t>НОВОЕГОРЛЫКСКОГО СЕЛЬСКОГО ПОСЕЛЕНИЯ</w:t>
      </w:r>
    </w:p>
    <w:p w14:paraId="43249A30">
      <w:pPr>
        <w:pStyle w:val="32"/>
        <w:ind w:left="-851" w:firstLine="567"/>
        <w:jc w:val="center"/>
        <w:rPr>
          <w:sz w:val="26"/>
          <w:szCs w:val="26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134620</wp:posOffset>
                </wp:positionV>
                <wp:extent cx="5829300" cy="0"/>
                <wp:effectExtent l="0" t="13970" r="0" b="14605"/>
                <wp:wrapNone/>
                <wp:docPr id="1" name="Lin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440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9" o:spid="_x0000_s1026" o:spt="20" style="position:absolute;left:0pt;margin-left:18pt;margin-top:10.6pt;height:0pt;width:459pt;z-index:251659264;mso-width-relative:page;mso-height-relative:page;" filled="f" stroked="t" coordsize="21600,21600" o:gfxdata="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uvncy1wAAAAgBAAAPAAAAAAAAAAEAIAAA&#10;ACIAAABkcnMvZG93bnJldi54bWxQSwECFAAUAAAACACHTuJAnkOFU9QBAAC7AwAADgAAAAAAAAAB&#10;ACAAAAAmAQAAZHJzL2Uyb0RvYy54bWxQSwUGAAAAAAYABgBZAQAAbAUAAAAA&#10;">
                <v:fill on="f" focussize="0,0"/>
                <v:stroke weight="2.23937007874016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71E02361">
      <w:pPr>
        <w:pStyle w:val="32"/>
        <w:ind w:left="-851" w:firstLine="567"/>
        <w:jc w:val="center"/>
        <w:rPr>
          <w:sz w:val="26"/>
          <w:szCs w:val="26"/>
        </w:rPr>
      </w:pPr>
    </w:p>
    <w:p w14:paraId="07534450">
      <w:pPr>
        <w:pStyle w:val="32"/>
        <w:ind w:left="-851" w:firstLine="567"/>
        <w:jc w:val="center"/>
        <w:rPr>
          <w:sz w:val="26"/>
          <w:szCs w:val="26"/>
        </w:rPr>
      </w:pPr>
    </w:p>
    <w:p w14:paraId="6237FC2C">
      <w:pPr>
        <w:pStyle w:val="32"/>
        <w:ind w:left="-851" w:firstLine="567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РЕШЕНИЕ</w:t>
      </w:r>
    </w:p>
    <w:p w14:paraId="28228DDC">
      <w:pPr>
        <w:tabs>
          <w:tab w:val="left" w:pos="5103"/>
        </w:tabs>
        <w:ind w:left="-851" w:right="3684" w:firstLine="567"/>
        <w:jc w:val="both"/>
        <w:rPr>
          <w:sz w:val="26"/>
          <w:szCs w:val="26"/>
        </w:rPr>
      </w:pPr>
    </w:p>
    <w:p w14:paraId="3A24FCF9">
      <w:pPr>
        <w:tabs>
          <w:tab w:val="left" w:pos="5103"/>
        </w:tabs>
        <w:ind w:left="-851" w:right="3684" w:firstLine="567"/>
        <w:jc w:val="both"/>
        <w:rPr>
          <w:sz w:val="26"/>
          <w:szCs w:val="26"/>
        </w:rPr>
      </w:pPr>
    </w:p>
    <w:p w14:paraId="5621A330">
      <w:pPr>
        <w:pStyle w:val="14"/>
        <w:spacing w:line="240" w:lineRule="auto"/>
        <w:ind w:left="0" w:right="0" w:firstLine="0"/>
        <w:rPr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 утверждении </w:t>
      </w:r>
      <w:r>
        <w:rPr>
          <w:bCs/>
          <w:sz w:val="24"/>
          <w:szCs w:val="24"/>
        </w:rPr>
        <w:t xml:space="preserve">схемы </w:t>
      </w:r>
    </w:p>
    <w:p w14:paraId="14907273">
      <w:pPr>
        <w:pStyle w:val="14"/>
        <w:spacing w:line="240" w:lineRule="auto"/>
        <w:ind w:left="0" w:right="0"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многомандатных избирательных округов </w:t>
      </w:r>
    </w:p>
    <w:p w14:paraId="278C3433">
      <w:pPr>
        <w:pStyle w:val="14"/>
        <w:spacing w:line="240" w:lineRule="auto"/>
        <w:ind w:left="0" w:right="0"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по выборам депутатов Собрания депутатов </w:t>
      </w:r>
    </w:p>
    <w:p w14:paraId="277C8A02">
      <w:pPr>
        <w:pStyle w:val="14"/>
        <w:spacing w:line="240" w:lineRule="auto"/>
        <w:ind w:left="0" w:right="0" w:firstLine="0"/>
        <w:rPr>
          <w:rFonts w:ascii="Times New Roman" w:hAnsi="Times New Roman"/>
          <w:bCs/>
          <w:sz w:val="24"/>
          <w:szCs w:val="24"/>
        </w:rPr>
      </w:pPr>
      <w:r>
        <w:rPr>
          <w:bCs/>
          <w:sz w:val="24"/>
          <w:szCs w:val="24"/>
        </w:rPr>
        <w:t>Новоегорлыкского сельского поселения</w:t>
      </w:r>
    </w:p>
    <w:p w14:paraId="3A9C886B">
      <w:pPr>
        <w:pStyle w:val="10"/>
        <w:tabs>
          <w:tab w:val="left" w:pos="708"/>
        </w:tabs>
        <w:ind w:right="-2"/>
        <w:jc w:val="both"/>
        <w:rPr>
          <w:sz w:val="24"/>
          <w:szCs w:val="24"/>
        </w:rPr>
      </w:pPr>
    </w:p>
    <w:p w14:paraId="0D3AAD31">
      <w:pPr>
        <w:pStyle w:val="10"/>
        <w:tabs>
          <w:tab w:val="left" w:pos="708"/>
        </w:tabs>
        <w:ind w:right="-2"/>
        <w:jc w:val="both"/>
        <w:rPr>
          <w:sz w:val="24"/>
          <w:szCs w:val="24"/>
        </w:rPr>
      </w:pPr>
    </w:p>
    <w:p w14:paraId="7E291301">
      <w:pPr>
        <w:pStyle w:val="10"/>
        <w:tabs>
          <w:tab w:val="left" w:pos="708"/>
        </w:tabs>
        <w:ind w:left="-709" w:right="-2" w:hanging="14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Принято </w:t>
      </w:r>
    </w:p>
    <w:p w14:paraId="16A1691F">
      <w:pPr>
        <w:pStyle w:val="10"/>
        <w:tabs>
          <w:tab w:val="center" w:pos="142"/>
          <w:tab w:val="right" w:pos="567"/>
          <w:tab w:val="left" w:pos="708"/>
        </w:tabs>
        <w:ind w:left="-709" w:right="-2" w:hanging="14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Собранием  депутатов </w:t>
      </w:r>
    </w:p>
    <w:p w14:paraId="6E8585E4">
      <w:pPr>
        <w:pStyle w:val="10"/>
        <w:tabs>
          <w:tab w:val="center" w:pos="142"/>
          <w:tab w:val="right" w:pos="567"/>
          <w:tab w:val="left" w:pos="708"/>
        </w:tabs>
        <w:ind w:left="-709" w:right="-2" w:hanging="14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</w:t>
      </w:r>
      <w:r>
        <w:rPr>
          <w:b/>
          <w:bCs/>
          <w:sz w:val="24"/>
          <w:szCs w:val="24"/>
        </w:rPr>
        <w:t xml:space="preserve">Новоегорлыкского сельского </w:t>
      </w:r>
      <w:r>
        <w:rPr>
          <w:b/>
          <w:sz w:val="24"/>
          <w:szCs w:val="24"/>
        </w:rPr>
        <w:t xml:space="preserve">поселения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                        </w:t>
      </w:r>
      <w:r>
        <w:rPr>
          <w:b/>
          <w:color w:val="000000"/>
          <w:sz w:val="24"/>
          <w:szCs w:val="24"/>
        </w:rPr>
        <w:t>26 декабря 2025 года</w:t>
      </w:r>
    </w:p>
    <w:p w14:paraId="11414F89">
      <w:pPr>
        <w:pStyle w:val="10"/>
        <w:tabs>
          <w:tab w:val="left" w:pos="708"/>
        </w:tabs>
        <w:ind w:left="-851" w:right="-2" w:firstLine="567"/>
        <w:jc w:val="both"/>
        <w:rPr>
          <w:sz w:val="24"/>
          <w:szCs w:val="24"/>
        </w:rPr>
      </w:pPr>
    </w:p>
    <w:p w14:paraId="1990B50C">
      <w:pPr>
        <w:pStyle w:val="10"/>
        <w:tabs>
          <w:tab w:val="left" w:pos="708"/>
        </w:tabs>
        <w:ind w:left="-851"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14:paraId="4E8BA42D">
      <w:pPr>
        <w:pStyle w:val="10"/>
        <w:tabs>
          <w:tab w:val="left" w:pos="708"/>
        </w:tabs>
        <w:ind w:left="-851" w:firstLine="567"/>
        <w:jc w:val="both"/>
        <w:rPr>
          <w:sz w:val="24"/>
          <w:szCs w:val="24"/>
        </w:rPr>
      </w:pPr>
    </w:p>
    <w:p w14:paraId="63AB5DA9">
      <w:pPr>
        <w:pStyle w:val="30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В соответствии  со статьей 18 Федерального закона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от 12.06.2002 № 67-ФЗ «Об основных гарантиях избирательных прав и права на участие в референдуме граждан Российской Федерации»,  пунктом 9 статьи 3, статьей 11 Областного закона от 12.05.2016 № 525-ЗС «О выборах и референдумах </w:t>
      </w:r>
      <w:r>
        <w:rPr>
          <w:sz w:val="24"/>
          <w:szCs w:val="24"/>
        </w:rPr>
        <w:br w:type="textWrapping"/>
      </w:r>
      <w:r>
        <w:rPr>
          <w:sz w:val="24"/>
          <w:szCs w:val="24"/>
        </w:rPr>
        <w:t xml:space="preserve">в Ростовской области», руководствуясь  постановлением Территориальной избирательной комиссии Сальского района Ростовской области   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от 24.10.2025 № 123-7 «Об определении схемы многомандатных избирательных округов по выборам депутатов Собрания депутатов Новоегорлыкского сельского поселения», Собрание депутатов </w:t>
      </w:r>
      <w:r>
        <w:rPr>
          <w:bCs/>
          <w:sz w:val="24"/>
          <w:szCs w:val="24"/>
        </w:rPr>
        <w:t xml:space="preserve">Новоегорлыкского </w:t>
      </w:r>
      <w:r>
        <w:rPr>
          <w:sz w:val="24"/>
          <w:szCs w:val="24"/>
        </w:rPr>
        <w:t>сельского поселения</w:t>
      </w:r>
    </w:p>
    <w:p w14:paraId="57BB6B9E">
      <w:pPr>
        <w:pStyle w:val="10"/>
        <w:tabs>
          <w:tab w:val="left" w:pos="708"/>
        </w:tabs>
        <w:ind w:left="-851" w:firstLine="567"/>
        <w:jc w:val="both"/>
        <w:rPr>
          <w:sz w:val="24"/>
          <w:szCs w:val="24"/>
        </w:rPr>
      </w:pPr>
    </w:p>
    <w:p w14:paraId="6A3C9B69">
      <w:pPr>
        <w:pStyle w:val="10"/>
        <w:tabs>
          <w:tab w:val="left" w:pos="708"/>
        </w:tabs>
        <w:ind w:left="-851" w:firstLine="567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решает:</w:t>
      </w:r>
    </w:p>
    <w:p w14:paraId="6F6C6E3B">
      <w:pPr>
        <w:pStyle w:val="32"/>
        <w:jc w:val="both"/>
        <w:rPr>
          <w:b/>
          <w:bCs/>
          <w:szCs w:val="24"/>
        </w:rPr>
      </w:pPr>
    </w:p>
    <w:p w14:paraId="4274A0C6">
      <w:pPr>
        <w:pStyle w:val="32"/>
        <w:jc w:val="both"/>
        <w:rPr>
          <w:szCs w:val="24"/>
        </w:rPr>
      </w:pPr>
      <w:r>
        <w:rPr>
          <w:bCs/>
          <w:szCs w:val="24"/>
        </w:rPr>
        <w:t>1.</w:t>
      </w:r>
      <w:r>
        <w:rPr>
          <w:szCs w:val="24"/>
        </w:rPr>
        <w:t xml:space="preserve">Утвердить  схему многомандатных избирательных округов  по выборам депутатов Собрания депутатов </w:t>
      </w:r>
      <w:r>
        <w:rPr>
          <w:bCs/>
          <w:szCs w:val="24"/>
        </w:rPr>
        <w:t xml:space="preserve"> Новоегорлыкского </w:t>
      </w:r>
      <w:r>
        <w:rPr>
          <w:szCs w:val="24"/>
        </w:rPr>
        <w:t>сельского поселения согласно приложению 1  к настоящему решению.</w:t>
      </w:r>
    </w:p>
    <w:p w14:paraId="47C9D3E2">
      <w:pPr>
        <w:pStyle w:val="32"/>
        <w:jc w:val="both"/>
        <w:rPr>
          <w:szCs w:val="24"/>
        </w:rPr>
      </w:pPr>
      <w:r>
        <w:rPr>
          <w:szCs w:val="24"/>
        </w:rPr>
        <w:t xml:space="preserve">2.  Утвердить графическое изображение схемы многомандатных избирательных округов по выборам депутатов Собрания депутатов </w:t>
      </w:r>
      <w:r>
        <w:rPr>
          <w:bCs/>
          <w:szCs w:val="24"/>
        </w:rPr>
        <w:t xml:space="preserve">  Новоегорлыкского </w:t>
      </w:r>
      <w:r>
        <w:rPr>
          <w:szCs w:val="24"/>
        </w:rPr>
        <w:t>сельского поселения согласно приложению 2 к настоящему решению.</w:t>
      </w:r>
    </w:p>
    <w:p w14:paraId="6D650469">
      <w:pPr>
        <w:pStyle w:val="32"/>
        <w:jc w:val="both"/>
        <w:rPr>
          <w:szCs w:val="24"/>
        </w:rPr>
      </w:pPr>
      <w:r>
        <w:rPr>
          <w:szCs w:val="24"/>
        </w:rPr>
        <w:t>3. Каждый избиратель при голосовании имеет 3 (три) голоса.</w:t>
      </w:r>
    </w:p>
    <w:p w14:paraId="04394B51">
      <w:pPr>
        <w:pStyle w:val="32"/>
        <w:jc w:val="both"/>
        <w:rPr>
          <w:szCs w:val="24"/>
        </w:rPr>
      </w:pPr>
      <w:r>
        <w:rPr>
          <w:szCs w:val="24"/>
        </w:rPr>
        <w:t xml:space="preserve">4. Признать утратившим силу решение Собрания депутатов </w:t>
      </w:r>
      <w:r>
        <w:rPr>
          <w:bCs/>
          <w:szCs w:val="24"/>
        </w:rPr>
        <w:t xml:space="preserve">  Новоегорлыкского</w:t>
      </w:r>
      <w:r>
        <w:rPr>
          <w:szCs w:val="24"/>
        </w:rPr>
        <w:t xml:space="preserve"> сельского поселения от 29.02.2016 № 143 «Об утверждении схемы  избирательных округов для проведения  выборов депутатов  Собрания депутатов </w:t>
      </w:r>
      <w:r>
        <w:rPr>
          <w:bCs/>
          <w:szCs w:val="24"/>
        </w:rPr>
        <w:t xml:space="preserve"> Новоегорлыкского </w:t>
      </w:r>
      <w:r>
        <w:rPr>
          <w:szCs w:val="24"/>
        </w:rPr>
        <w:t>сельского поселения», от 16.06.2016 № 157 «О числе голосов избирателей при голосовании по выборам депутатов Собрания депутатов Новоегорлыкского сельского поселения».</w:t>
      </w:r>
    </w:p>
    <w:p w14:paraId="6025CB72">
      <w:pPr>
        <w:pStyle w:val="32"/>
        <w:jc w:val="both"/>
        <w:rPr>
          <w:rFonts w:hint="default"/>
          <w:color w:val="FF0000"/>
          <w:szCs w:val="24"/>
          <w:lang w:val="ru-RU"/>
        </w:rPr>
      </w:pPr>
      <w:r>
        <w:rPr>
          <w:szCs w:val="24"/>
        </w:rPr>
        <w:t>5. Опубликовать  (обнародовать) настоящее решение не позднее чем через пять дней   в соответствии с требованиями Устава муниципального образования «</w:t>
      </w:r>
      <w:r>
        <w:rPr>
          <w:bCs/>
          <w:szCs w:val="24"/>
        </w:rPr>
        <w:t xml:space="preserve">Новоегорлыкское </w:t>
      </w:r>
      <w:r>
        <w:rPr>
          <w:szCs w:val="24"/>
        </w:rPr>
        <w:t xml:space="preserve">сельское поселение» на официальном Интернет-сайте Администрации </w:t>
      </w:r>
      <w:r>
        <w:rPr>
          <w:bCs/>
          <w:szCs w:val="24"/>
        </w:rPr>
        <w:t xml:space="preserve"> </w:t>
      </w:r>
      <w:r>
        <w:rPr>
          <w:szCs w:val="24"/>
        </w:rPr>
        <w:t xml:space="preserve"> </w:t>
      </w:r>
      <w:r>
        <w:rPr>
          <w:bCs/>
          <w:szCs w:val="24"/>
        </w:rPr>
        <w:t xml:space="preserve">Новоегорлыкского </w:t>
      </w:r>
      <w:r>
        <w:rPr>
          <w:szCs w:val="24"/>
        </w:rPr>
        <w:t xml:space="preserve">сельского поселения </w:t>
      </w:r>
      <w:r>
        <w:rPr>
          <w:rFonts w:hint="default"/>
          <w:color w:val="0000FF"/>
          <w:szCs w:val="24"/>
          <w:lang w:val="en-US"/>
        </w:rPr>
        <w:t>https://novoegorlikskaya-adm.ru/</w:t>
      </w:r>
      <w:r>
        <w:rPr>
          <w:color w:val="FF0000"/>
          <w:szCs w:val="24"/>
        </w:rPr>
        <w:t xml:space="preserve"> </w:t>
      </w:r>
      <w:r>
        <w:rPr>
          <w:color w:val="auto"/>
          <w:szCs w:val="24"/>
        </w:rPr>
        <w:t>в информационном бюллетен</w:t>
      </w:r>
      <w:r>
        <w:rPr>
          <w:color w:val="auto"/>
          <w:szCs w:val="24"/>
          <w:lang w:val="ru-RU"/>
        </w:rPr>
        <w:t>е</w:t>
      </w:r>
      <w:r>
        <w:rPr>
          <w:rFonts w:hint="default"/>
          <w:color w:val="auto"/>
          <w:szCs w:val="24"/>
          <w:lang w:val="ru-RU"/>
        </w:rPr>
        <w:t xml:space="preserve"> №1 от 26.12.2025.</w:t>
      </w:r>
    </w:p>
    <w:p w14:paraId="5A885846">
      <w:pPr>
        <w:pStyle w:val="32"/>
        <w:jc w:val="both"/>
        <w:rPr>
          <w:color w:val="auto"/>
          <w:szCs w:val="24"/>
        </w:rPr>
      </w:pPr>
      <w:r>
        <w:rPr>
          <w:szCs w:val="24"/>
        </w:rPr>
        <w:t xml:space="preserve">6. Контроль за выполнением настоящего решения возложить на Администрацию </w:t>
      </w:r>
      <w:r>
        <w:rPr>
          <w:bCs/>
          <w:szCs w:val="24"/>
        </w:rPr>
        <w:t xml:space="preserve"> Новоегорлыкского </w:t>
      </w:r>
      <w:r>
        <w:rPr>
          <w:szCs w:val="24"/>
        </w:rPr>
        <w:t>сельского поселения</w:t>
      </w:r>
      <w:r>
        <w:rPr>
          <w:color w:val="FF0000"/>
          <w:szCs w:val="24"/>
        </w:rPr>
        <w:t xml:space="preserve">  </w:t>
      </w:r>
      <w:r>
        <w:rPr>
          <w:szCs w:val="24"/>
        </w:rPr>
        <w:t xml:space="preserve">и постоянную </w:t>
      </w:r>
      <w:r>
        <w:rPr>
          <w:color w:val="auto"/>
          <w:szCs w:val="24"/>
        </w:rPr>
        <w:t>комиссию по местному самоуправлению и социальной политике.</w:t>
      </w:r>
    </w:p>
    <w:p w14:paraId="60818DA0">
      <w:pPr>
        <w:pStyle w:val="32"/>
        <w:jc w:val="both"/>
        <w:rPr>
          <w:color w:val="FF0000"/>
          <w:szCs w:val="24"/>
        </w:rPr>
      </w:pPr>
    </w:p>
    <w:p w14:paraId="67C9458F">
      <w:pPr>
        <w:pStyle w:val="32"/>
        <w:jc w:val="both"/>
        <w:rPr>
          <w:color w:val="FF0000"/>
          <w:szCs w:val="24"/>
        </w:rPr>
      </w:pPr>
    </w:p>
    <w:p w14:paraId="4864EEFC">
      <w:pPr>
        <w:pStyle w:val="33"/>
        <w:widowControl/>
        <w:ind w:left="-851" w:righ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7449EA">
      <w:pPr>
        <w:pStyle w:val="32"/>
        <w:rPr>
          <w:szCs w:val="24"/>
        </w:rPr>
      </w:pPr>
      <w:r>
        <w:rPr>
          <w:szCs w:val="24"/>
        </w:rPr>
        <w:t>Председатель Собрания депутатов-</w:t>
      </w:r>
    </w:p>
    <w:p w14:paraId="55B71243">
      <w:pPr>
        <w:pStyle w:val="32"/>
        <w:rPr>
          <w:szCs w:val="24"/>
        </w:rPr>
      </w:pPr>
      <w:r>
        <w:rPr>
          <w:szCs w:val="24"/>
        </w:rPr>
        <w:t xml:space="preserve">Глава </w:t>
      </w:r>
      <w:r>
        <w:rPr>
          <w:bCs/>
          <w:szCs w:val="24"/>
        </w:rPr>
        <w:t xml:space="preserve"> Новоегорлыкского </w:t>
      </w:r>
      <w:r>
        <w:rPr>
          <w:szCs w:val="24"/>
        </w:rPr>
        <w:t xml:space="preserve">сельского поселения                          </w:t>
      </w:r>
      <w:r>
        <w:rPr>
          <w:rFonts w:hint="default"/>
          <w:szCs w:val="24"/>
          <w:lang w:val="ru-RU"/>
        </w:rPr>
        <w:t xml:space="preserve">            </w:t>
      </w:r>
      <w:r>
        <w:rPr>
          <w:szCs w:val="24"/>
        </w:rPr>
        <w:t xml:space="preserve">   О.Ф. Филипенко</w:t>
      </w:r>
    </w:p>
    <w:p w14:paraId="329C9FDD">
      <w:pPr>
        <w:pStyle w:val="33"/>
        <w:widowControl/>
        <w:ind w:left="-851" w:righ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979CF84">
      <w:pPr>
        <w:pStyle w:val="33"/>
        <w:widowControl/>
        <w:ind w:left="-851" w:right="0" w:firstLine="567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268B1535">
      <w:pPr>
        <w:pStyle w:val="33"/>
        <w:widowControl/>
        <w:ind w:left="-851" w:right="0" w:firstLine="800" w:firstLineChars="333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2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.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  <w:lang w:val="ru-RU"/>
        </w:rPr>
        <w:t>12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.2025 г.</w:t>
      </w:r>
    </w:p>
    <w:p w14:paraId="1E4C3C1E">
      <w:pPr>
        <w:pStyle w:val="33"/>
        <w:widowControl/>
        <w:ind w:left="-851" w:right="0" w:firstLine="800" w:firstLineChars="333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№</w:t>
      </w:r>
      <w:r>
        <w:rPr>
          <w:rFonts w:hint="default" w:ascii="Times New Roman" w:hAnsi="Times New Roman" w:cs="Times New Roman"/>
          <w:b/>
          <w:color w:val="000000"/>
          <w:sz w:val="24"/>
          <w:szCs w:val="24"/>
          <w:lang w:val="ru-RU"/>
        </w:rPr>
        <w:t xml:space="preserve"> 175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bookmarkStart w:id="0" w:name="_GoBack"/>
      <w:bookmarkEnd w:id="0"/>
    </w:p>
    <w:p w14:paraId="012A1257">
      <w:pPr>
        <w:pStyle w:val="33"/>
        <w:widowControl/>
        <w:ind w:left="-851" w:righ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EEDA36E">
      <w:pPr>
        <w:pStyle w:val="33"/>
        <w:widowControl/>
        <w:ind w:left="-851" w:righ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07D4BEE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54B5E589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84B0742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AA46FA9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0BB09FAA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409BE75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51DA4B3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2138AD8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061EE7F0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35CEF0E3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6E7F3CF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0010092F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3C8A55AF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2E82B2E4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6C435172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435AF836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C9E83FD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2B7ECB50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4D49189A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97DDD1F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74CBA75F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381AF16D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4DF2264C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B49EEA3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38B3C0EE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371AA929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21CA4BFA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2A205FB2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28EECF7C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775C79F9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399109A7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6CA566CA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62A6277A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286F4B7E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69788E63">
      <w:pPr>
        <w:pStyle w:val="33"/>
        <w:widowControl/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BF1316A">
      <w:pPr>
        <w:pStyle w:val="2"/>
        <w:ind w:left="4902"/>
        <w:jc w:val="center"/>
        <w:rPr>
          <w:b w:val="0"/>
          <w:bCs/>
          <w:sz w:val="24"/>
          <w:szCs w:val="24"/>
        </w:rPr>
      </w:pPr>
      <w:r>
        <w:rPr>
          <w:b w:val="0"/>
          <w:sz w:val="28"/>
          <w:szCs w:val="28"/>
        </w:rPr>
        <w:t>Приложение 1</w:t>
      </w:r>
    </w:p>
    <w:p w14:paraId="79A5CD91">
      <w:pPr>
        <w:pStyle w:val="33"/>
        <w:widowControl/>
        <w:ind w:left="5387" w:right="0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решению Собрания депутатов</w:t>
      </w:r>
    </w:p>
    <w:p w14:paraId="4A0B4E4A">
      <w:pPr>
        <w:pStyle w:val="33"/>
        <w:widowControl/>
        <w:ind w:left="5387" w:right="0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Новоегорлыкского</w:t>
      </w:r>
    </w:p>
    <w:p w14:paraId="362FB57A">
      <w:pPr>
        <w:pStyle w:val="33"/>
        <w:widowControl/>
        <w:ind w:left="5387" w:right="0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сельского поселения</w:t>
      </w:r>
    </w:p>
    <w:p w14:paraId="2B31AFEA">
      <w:pPr>
        <w:pStyle w:val="33"/>
        <w:widowControl/>
        <w:ind w:left="5387" w:right="0" w:firstLine="0"/>
        <w:jc w:val="center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26.12.2025 №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175</w:t>
      </w:r>
    </w:p>
    <w:p w14:paraId="473A3D94">
      <w:pPr>
        <w:jc w:val="center"/>
        <w:rPr>
          <w:b/>
          <w:sz w:val="28"/>
          <w:szCs w:val="28"/>
        </w:rPr>
      </w:pPr>
    </w:p>
    <w:p w14:paraId="2B628F85">
      <w:pPr>
        <w:jc w:val="center"/>
        <w:rPr>
          <w:b/>
          <w:sz w:val="28"/>
          <w:szCs w:val="28"/>
        </w:rPr>
      </w:pPr>
    </w:p>
    <w:p w14:paraId="4ACAB13A">
      <w:pPr>
        <w:jc w:val="center"/>
        <w:rPr>
          <w:rFonts w:ascii="Times New Roman CYR" w:hAnsi="Times New Roman CYR"/>
          <w:b/>
          <w:sz w:val="28"/>
        </w:rPr>
      </w:pPr>
      <w:r>
        <w:rPr>
          <w:rFonts w:ascii="Times New Roman CYR" w:hAnsi="Times New Roman CYR"/>
          <w:b/>
          <w:sz w:val="28"/>
        </w:rPr>
        <w:t xml:space="preserve">Схема многомандатных избирательных округов по выборам депутатов </w:t>
      </w:r>
    </w:p>
    <w:p w14:paraId="20B81185">
      <w:pPr>
        <w:jc w:val="center"/>
        <w:rPr>
          <w:rFonts w:ascii="Times New Roman CYR" w:hAnsi="Times New Roman CYR"/>
          <w:b/>
          <w:sz w:val="28"/>
        </w:rPr>
      </w:pPr>
      <w:r>
        <w:rPr>
          <w:rFonts w:ascii="Times New Roman CYR" w:hAnsi="Times New Roman CYR"/>
          <w:b/>
          <w:sz w:val="28"/>
        </w:rPr>
        <w:t xml:space="preserve">Собрания депутатов Новоегорлыкского сельского поселения </w:t>
      </w:r>
    </w:p>
    <w:p w14:paraId="63AB7519">
      <w:pPr>
        <w:jc w:val="center"/>
        <w:rPr>
          <w:b/>
          <w:color w:val="FF0000"/>
          <w:sz w:val="28"/>
          <w:szCs w:val="28"/>
        </w:rPr>
      </w:pPr>
    </w:p>
    <w:p w14:paraId="56D7543D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Новоегорлыкский многомандатный избирательный округ № 1 </w:t>
      </w:r>
    </w:p>
    <w:p w14:paraId="00D1A2CC">
      <w:pPr>
        <w:spacing w:line="360" w:lineRule="auto"/>
        <w:jc w:val="center"/>
        <w:rPr>
          <w:b/>
          <w:sz w:val="28"/>
          <w:szCs w:val="28"/>
        </w:rPr>
      </w:pPr>
    </w:p>
    <w:p w14:paraId="2D80AFA6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Количество замещаемых  депутатских мандатов в округе – 10.</w:t>
      </w:r>
    </w:p>
    <w:p w14:paraId="1FCEBE5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Число избирателей в округе – 2467.</w:t>
      </w:r>
    </w:p>
    <w:p w14:paraId="0CAA0FE1">
      <w:pPr>
        <w:spacing w:line="360" w:lineRule="auto"/>
        <w:rPr>
          <w:sz w:val="28"/>
          <w:szCs w:val="28"/>
        </w:rPr>
      </w:pPr>
    </w:p>
    <w:p w14:paraId="3FDDD36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Границы округа:  </w:t>
      </w:r>
    </w:p>
    <w:p w14:paraId="32BF7C9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с. Новый Егорлык (2467 избирателей).       </w:t>
      </w:r>
    </w:p>
    <w:p w14:paraId="68774510">
      <w:pPr>
        <w:spacing w:line="360" w:lineRule="auto"/>
        <w:jc w:val="both"/>
        <w:rPr>
          <w:sz w:val="28"/>
          <w:szCs w:val="28"/>
        </w:rPr>
      </w:pPr>
    </w:p>
    <w:p w14:paraId="2ACCB67F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Романовский  многомандатный избирательный округ № 2</w:t>
      </w:r>
    </w:p>
    <w:p w14:paraId="0DA57978">
      <w:pPr>
        <w:spacing w:line="360" w:lineRule="auto"/>
        <w:jc w:val="center"/>
        <w:rPr>
          <w:color w:val="FF0000"/>
        </w:rPr>
      </w:pPr>
    </w:p>
    <w:p w14:paraId="081B2856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Количество замещаемых  депутатских мандатов в округе – 3.</w:t>
      </w:r>
    </w:p>
    <w:p w14:paraId="64941996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Число избирателей в округе – 732.</w:t>
      </w:r>
    </w:p>
    <w:p w14:paraId="79655D71">
      <w:pPr>
        <w:spacing w:line="360" w:lineRule="auto"/>
        <w:rPr>
          <w:sz w:val="28"/>
          <w:szCs w:val="28"/>
        </w:rPr>
      </w:pPr>
    </w:p>
    <w:p w14:paraId="06CF651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Границы округа: </w:t>
      </w:r>
    </w:p>
    <w:p w14:paraId="4943AE2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с. Романовка (732 избирателя).</w:t>
      </w:r>
    </w:p>
    <w:p w14:paraId="1EDBC0F8">
      <w:pPr>
        <w:spacing w:line="360" w:lineRule="auto"/>
        <w:jc w:val="both"/>
        <w:rPr>
          <w:sz w:val="28"/>
          <w:szCs w:val="28"/>
        </w:rPr>
      </w:pPr>
    </w:p>
    <w:p w14:paraId="50043CD1">
      <w:pPr>
        <w:spacing w:line="360" w:lineRule="auto"/>
        <w:jc w:val="both"/>
        <w:rPr>
          <w:sz w:val="28"/>
          <w:szCs w:val="28"/>
        </w:rPr>
      </w:pPr>
    </w:p>
    <w:p w14:paraId="547798FC">
      <w:pPr>
        <w:spacing w:line="360" w:lineRule="auto"/>
        <w:jc w:val="both"/>
        <w:rPr>
          <w:sz w:val="28"/>
          <w:szCs w:val="28"/>
        </w:rPr>
      </w:pPr>
    </w:p>
    <w:p w14:paraId="2620DF12">
      <w:pPr>
        <w:spacing w:line="360" w:lineRule="auto"/>
        <w:jc w:val="both"/>
        <w:rPr>
          <w:sz w:val="28"/>
          <w:szCs w:val="28"/>
        </w:rPr>
      </w:pPr>
    </w:p>
    <w:p w14:paraId="530D8745">
      <w:pPr>
        <w:spacing w:line="360" w:lineRule="auto"/>
        <w:jc w:val="both"/>
        <w:rPr>
          <w:sz w:val="28"/>
          <w:szCs w:val="28"/>
        </w:rPr>
      </w:pPr>
    </w:p>
    <w:p w14:paraId="25AD55E1">
      <w:pPr>
        <w:spacing w:line="360" w:lineRule="auto"/>
        <w:jc w:val="both"/>
        <w:rPr>
          <w:sz w:val="28"/>
          <w:szCs w:val="28"/>
        </w:rPr>
      </w:pPr>
    </w:p>
    <w:p w14:paraId="104EC386">
      <w:pPr>
        <w:spacing w:line="360" w:lineRule="auto"/>
        <w:jc w:val="both"/>
        <w:rPr>
          <w:sz w:val="28"/>
          <w:szCs w:val="28"/>
        </w:rPr>
      </w:pPr>
    </w:p>
    <w:p w14:paraId="69DD206A">
      <w:pPr>
        <w:spacing w:line="360" w:lineRule="auto"/>
        <w:jc w:val="both"/>
        <w:rPr>
          <w:sz w:val="28"/>
          <w:szCs w:val="28"/>
        </w:rPr>
      </w:pPr>
    </w:p>
    <w:p w14:paraId="0C244E09">
      <w:pPr>
        <w:pStyle w:val="2"/>
        <w:ind w:left="4902"/>
        <w:jc w:val="center"/>
        <w:rPr>
          <w:b w:val="0"/>
          <w:bCs/>
          <w:sz w:val="24"/>
          <w:szCs w:val="24"/>
        </w:rPr>
      </w:pPr>
      <w:r>
        <w:rPr>
          <w:b w:val="0"/>
          <w:sz w:val="28"/>
          <w:szCs w:val="28"/>
        </w:rPr>
        <w:t>Приложение 2</w:t>
      </w:r>
    </w:p>
    <w:p w14:paraId="4AD765C2">
      <w:pPr>
        <w:pStyle w:val="33"/>
        <w:widowControl/>
        <w:ind w:left="5387" w:right="0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решению Собрания депутатов</w:t>
      </w:r>
    </w:p>
    <w:p w14:paraId="1849A51B">
      <w:pPr>
        <w:pStyle w:val="33"/>
        <w:widowControl/>
        <w:ind w:left="5387" w:right="0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Новоегорлыкского</w:t>
      </w:r>
    </w:p>
    <w:p w14:paraId="0372CB5F">
      <w:pPr>
        <w:pStyle w:val="33"/>
        <w:widowControl/>
        <w:ind w:left="5387" w:right="0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сельского поселения</w:t>
      </w:r>
    </w:p>
    <w:p w14:paraId="04B1FD36">
      <w:pPr>
        <w:pStyle w:val="33"/>
        <w:widowControl/>
        <w:ind w:left="5387" w:right="0" w:firstLine="0"/>
        <w:jc w:val="center"/>
        <w:rPr>
          <w:rFonts w:hint="default" w:ascii="Times New Roman" w:hAnsi="Times New Roman" w:cs="Times New Roman"/>
          <w:color w:val="FF0000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26.12.2025 №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  <w:t>175</w:t>
      </w:r>
    </w:p>
    <w:p w14:paraId="5CB4AB6C">
      <w:pPr>
        <w:jc w:val="center"/>
        <w:rPr>
          <w:b/>
          <w:sz w:val="28"/>
          <w:szCs w:val="28"/>
        </w:rPr>
      </w:pPr>
    </w:p>
    <w:p w14:paraId="52E58D34">
      <w:pPr>
        <w:ind w:right="-106"/>
        <w:rPr>
          <w:rFonts w:ascii="Times New Roman CYR" w:hAnsi="Times New Roman CYR"/>
          <w:b/>
          <w:sz w:val="28"/>
        </w:rPr>
      </w:pPr>
    </w:p>
    <w:p w14:paraId="31D8246E">
      <w:pPr>
        <w:ind w:right="-106"/>
        <w:rPr>
          <w:rFonts w:ascii="Times New Roman CYR" w:hAnsi="Times New Roman CYR"/>
          <w:b/>
          <w:sz w:val="28"/>
        </w:rPr>
      </w:pPr>
    </w:p>
    <w:p w14:paraId="1EBE7EAC">
      <w:pPr>
        <w:ind w:right="-106"/>
        <w:rPr>
          <w:rFonts w:ascii="Times New Roman CYR" w:hAnsi="Times New Roman CYR"/>
          <w:b/>
          <w:sz w:val="28"/>
        </w:rPr>
      </w:pPr>
    </w:p>
    <w:p w14:paraId="675C29BF">
      <w:pPr>
        <w:jc w:val="center"/>
        <w:rPr>
          <w:rFonts w:ascii="Times New Roman CYR" w:hAnsi="Times New Roman CYR"/>
          <w:b/>
          <w:sz w:val="28"/>
        </w:rPr>
      </w:pPr>
      <w:r>
        <w:rPr>
          <w:rFonts w:ascii="Times New Roman CYR" w:hAnsi="Times New Roman CYR"/>
          <w:b/>
          <w:sz w:val="28"/>
        </w:rPr>
        <w:t xml:space="preserve">Графическое изображение </w:t>
      </w:r>
    </w:p>
    <w:p w14:paraId="3C3BFA59">
      <w:pPr>
        <w:jc w:val="center"/>
        <w:rPr>
          <w:rFonts w:ascii="Times New Roman CYR" w:hAnsi="Times New Roman CYR"/>
          <w:b/>
          <w:sz w:val="28"/>
        </w:rPr>
      </w:pPr>
      <w:r>
        <w:rPr>
          <w:rFonts w:ascii="Times New Roman CYR" w:hAnsi="Times New Roman CYR"/>
          <w:b/>
          <w:sz w:val="28"/>
        </w:rPr>
        <w:t xml:space="preserve">схемы многомандатных избирательных округов по выборам депутатов Собрания депутатов Новоегорлыкского сельского поселения </w:t>
      </w:r>
    </w:p>
    <w:p w14:paraId="1E26589E">
      <w:pPr>
        <w:spacing w:line="360" w:lineRule="auto"/>
        <w:jc w:val="both"/>
        <w:rPr>
          <w:sz w:val="28"/>
          <w:szCs w:val="28"/>
        </w:rPr>
      </w:pPr>
    </w:p>
    <w:p w14:paraId="28A38B9E">
      <w:pPr>
        <w:ind w:right="-106"/>
        <w:rPr>
          <w:rFonts w:ascii="Times New Roman CYR" w:hAnsi="Times New Roman CYR"/>
          <w:b/>
          <w:sz w:val="28"/>
          <w:szCs w:val="28"/>
        </w:rPr>
      </w:pPr>
    </w:p>
    <w:p w14:paraId="00898C07">
      <w:pPr>
        <w:ind w:right="-106"/>
        <w:rPr>
          <w:rFonts w:ascii="Times New Roman CYR" w:hAnsi="Times New Roman CYR"/>
          <w:b/>
          <w:sz w:val="28"/>
        </w:rPr>
      </w:pPr>
    </w:p>
    <w:p w14:paraId="491E80FF">
      <w:pPr>
        <w:pStyle w:val="23"/>
        <w:tabs>
          <w:tab w:val="left" w:pos="1780"/>
        </w:tabs>
        <w:spacing w:line="360" w:lineRule="auto"/>
        <w:jc w:val="both"/>
        <w:rPr>
          <w:sz w:val="24"/>
          <w:szCs w:val="24"/>
        </w:rPr>
      </w:pPr>
      <w:r>
        <w:rPr>
          <w:rFonts w:ascii="Times New Roman CYR" w:hAnsi="Times New Roman CYR"/>
          <w:b/>
          <w:sz w:val="28"/>
        </w:rPr>
        <w:drawing>
          <wp:inline distT="0" distB="0" distL="114300" distR="114300">
            <wp:extent cx="5934710" cy="3395980"/>
            <wp:effectExtent l="0" t="0" r="8890" b="13970"/>
            <wp:docPr id="2" name="Изображение 1" descr="Новоегорлыкское_14-10-2025_11-48-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1" descr="Новоегорлыкское_14-10-2025_11-48-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4710" cy="339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>
      <w:pgSz w:w="11906" w:h="16838"/>
      <w:pgMar w:top="1134" w:right="851" w:bottom="993" w:left="1701" w:header="720" w:footer="74" w:gutter="0"/>
      <w:cols w:space="720" w:num="1"/>
      <w:docGrid w:linePitch="25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Times New Roman CYR">
    <w:altName w:val="Times New Roman"/>
    <w:panose1 w:val="02020603050405020304"/>
    <w:charset w:val="CC"/>
    <w:family w:val="roman"/>
    <w:pitch w:val="default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360"/>
  <w:drawingGridHorizontalSpacing w:val="187"/>
  <w:drawingGridVerticalSpacing w:val="127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FF4"/>
    <w:rsid w:val="000006B3"/>
    <w:rsid w:val="0000162C"/>
    <w:rsid w:val="00003345"/>
    <w:rsid w:val="00005BF0"/>
    <w:rsid w:val="0000665F"/>
    <w:rsid w:val="00017F8D"/>
    <w:rsid w:val="000256AA"/>
    <w:rsid w:val="00030653"/>
    <w:rsid w:val="00035326"/>
    <w:rsid w:val="00036381"/>
    <w:rsid w:val="00036650"/>
    <w:rsid w:val="000447D7"/>
    <w:rsid w:val="00045608"/>
    <w:rsid w:val="00084B33"/>
    <w:rsid w:val="00084C4D"/>
    <w:rsid w:val="00092E80"/>
    <w:rsid w:val="000A5B89"/>
    <w:rsid w:val="000B2C37"/>
    <w:rsid w:val="000D2B32"/>
    <w:rsid w:val="000D62A0"/>
    <w:rsid w:val="000E0EDE"/>
    <w:rsid w:val="000F2186"/>
    <w:rsid w:val="00106A3A"/>
    <w:rsid w:val="00110A41"/>
    <w:rsid w:val="00113501"/>
    <w:rsid w:val="001164BB"/>
    <w:rsid w:val="00123688"/>
    <w:rsid w:val="00127B6D"/>
    <w:rsid w:val="00131999"/>
    <w:rsid w:val="00145FE8"/>
    <w:rsid w:val="001557DE"/>
    <w:rsid w:val="00176B66"/>
    <w:rsid w:val="00180617"/>
    <w:rsid w:val="0018349B"/>
    <w:rsid w:val="00192E1B"/>
    <w:rsid w:val="001B1819"/>
    <w:rsid w:val="001C2E4B"/>
    <w:rsid w:val="001C3DEA"/>
    <w:rsid w:val="001D58F8"/>
    <w:rsid w:val="001F413A"/>
    <w:rsid w:val="00203773"/>
    <w:rsid w:val="00222062"/>
    <w:rsid w:val="00227542"/>
    <w:rsid w:val="002578D0"/>
    <w:rsid w:val="00266704"/>
    <w:rsid w:val="002B2179"/>
    <w:rsid w:val="002D2BEF"/>
    <w:rsid w:val="002E68D9"/>
    <w:rsid w:val="002F1007"/>
    <w:rsid w:val="002F7B68"/>
    <w:rsid w:val="00301C4F"/>
    <w:rsid w:val="003075FD"/>
    <w:rsid w:val="00312795"/>
    <w:rsid w:val="00315B8E"/>
    <w:rsid w:val="00320B07"/>
    <w:rsid w:val="003302D0"/>
    <w:rsid w:val="00331699"/>
    <w:rsid w:val="00332FA4"/>
    <w:rsid w:val="003366AF"/>
    <w:rsid w:val="003418A8"/>
    <w:rsid w:val="0034375C"/>
    <w:rsid w:val="00344C35"/>
    <w:rsid w:val="003627E2"/>
    <w:rsid w:val="003674FB"/>
    <w:rsid w:val="00392F36"/>
    <w:rsid w:val="0039310B"/>
    <w:rsid w:val="003A2A68"/>
    <w:rsid w:val="003A2F2C"/>
    <w:rsid w:val="003B1AA4"/>
    <w:rsid w:val="003D664F"/>
    <w:rsid w:val="003D7477"/>
    <w:rsid w:val="003F5C12"/>
    <w:rsid w:val="00400D75"/>
    <w:rsid w:val="00415919"/>
    <w:rsid w:val="00426481"/>
    <w:rsid w:val="00434FC3"/>
    <w:rsid w:val="004370E2"/>
    <w:rsid w:val="00440EAF"/>
    <w:rsid w:val="00441E59"/>
    <w:rsid w:val="004435FA"/>
    <w:rsid w:val="0045569D"/>
    <w:rsid w:val="00456E25"/>
    <w:rsid w:val="004637AB"/>
    <w:rsid w:val="004709F9"/>
    <w:rsid w:val="00471F4F"/>
    <w:rsid w:val="00473FCA"/>
    <w:rsid w:val="00474AC8"/>
    <w:rsid w:val="004779A4"/>
    <w:rsid w:val="00484296"/>
    <w:rsid w:val="004C3371"/>
    <w:rsid w:val="004C73FB"/>
    <w:rsid w:val="004D4D56"/>
    <w:rsid w:val="004D5FD0"/>
    <w:rsid w:val="004F3FD8"/>
    <w:rsid w:val="00504F1A"/>
    <w:rsid w:val="00516874"/>
    <w:rsid w:val="00516AEB"/>
    <w:rsid w:val="00540345"/>
    <w:rsid w:val="0055542F"/>
    <w:rsid w:val="005761F9"/>
    <w:rsid w:val="00580389"/>
    <w:rsid w:val="00580770"/>
    <w:rsid w:val="0058280F"/>
    <w:rsid w:val="00596094"/>
    <w:rsid w:val="005A20B2"/>
    <w:rsid w:val="005A23B8"/>
    <w:rsid w:val="005A41B4"/>
    <w:rsid w:val="00604253"/>
    <w:rsid w:val="006161F0"/>
    <w:rsid w:val="00632D6F"/>
    <w:rsid w:val="00634AC4"/>
    <w:rsid w:val="006523B1"/>
    <w:rsid w:val="0066553D"/>
    <w:rsid w:val="0066622E"/>
    <w:rsid w:val="00666C0D"/>
    <w:rsid w:val="00670ED2"/>
    <w:rsid w:val="00672736"/>
    <w:rsid w:val="00673954"/>
    <w:rsid w:val="006739D8"/>
    <w:rsid w:val="00674D3D"/>
    <w:rsid w:val="00685D68"/>
    <w:rsid w:val="00690E33"/>
    <w:rsid w:val="006A41BC"/>
    <w:rsid w:val="006D7425"/>
    <w:rsid w:val="00712F16"/>
    <w:rsid w:val="007225C4"/>
    <w:rsid w:val="007231F4"/>
    <w:rsid w:val="00730B7E"/>
    <w:rsid w:val="0075064A"/>
    <w:rsid w:val="00764C12"/>
    <w:rsid w:val="0076612B"/>
    <w:rsid w:val="00773F2C"/>
    <w:rsid w:val="00785269"/>
    <w:rsid w:val="007937E2"/>
    <w:rsid w:val="007A44B4"/>
    <w:rsid w:val="007B4999"/>
    <w:rsid w:val="007C06BA"/>
    <w:rsid w:val="00802AEF"/>
    <w:rsid w:val="00804969"/>
    <w:rsid w:val="0080603F"/>
    <w:rsid w:val="0081673B"/>
    <w:rsid w:val="008178BD"/>
    <w:rsid w:val="00820B2C"/>
    <w:rsid w:val="00821E69"/>
    <w:rsid w:val="008317AE"/>
    <w:rsid w:val="008349E5"/>
    <w:rsid w:val="008368DC"/>
    <w:rsid w:val="00861E50"/>
    <w:rsid w:val="00880C58"/>
    <w:rsid w:val="008934EE"/>
    <w:rsid w:val="008A0872"/>
    <w:rsid w:val="008B0FF4"/>
    <w:rsid w:val="008B54FD"/>
    <w:rsid w:val="008B6551"/>
    <w:rsid w:val="008D0746"/>
    <w:rsid w:val="008D6642"/>
    <w:rsid w:val="008D74B7"/>
    <w:rsid w:val="008E03FD"/>
    <w:rsid w:val="008E19C9"/>
    <w:rsid w:val="0090114D"/>
    <w:rsid w:val="00901BD7"/>
    <w:rsid w:val="009046E8"/>
    <w:rsid w:val="009058F0"/>
    <w:rsid w:val="00906DD1"/>
    <w:rsid w:val="00907330"/>
    <w:rsid w:val="00907BBB"/>
    <w:rsid w:val="009153D5"/>
    <w:rsid w:val="00922CE6"/>
    <w:rsid w:val="009277A5"/>
    <w:rsid w:val="009312A5"/>
    <w:rsid w:val="0095619C"/>
    <w:rsid w:val="009A55F6"/>
    <w:rsid w:val="009B312A"/>
    <w:rsid w:val="009B4317"/>
    <w:rsid w:val="009D2F3D"/>
    <w:rsid w:val="009D34B8"/>
    <w:rsid w:val="009D4854"/>
    <w:rsid w:val="00A0231F"/>
    <w:rsid w:val="00A02C04"/>
    <w:rsid w:val="00A167FB"/>
    <w:rsid w:val="00A17AA9"/>
    <w:rsid w:val="00A21586"/>
    <w:rsid w:val="00A25348"/>
    <w:rsid w:val="00A3204C"/>
    <w:rsid w:val="00A32DB1"/>
    <w:rsid w:val="00A36901"/>
    <w:rsid w:val="00A3763A"/>
    <w:rsid w:val="00A41FAA"/>
    <w:rsid w:val="00A42C4C"/>
    <w:rsid w:val="00A4624A"/>
    <w:rsid w:val="00A60F41"/>
    <w:rsid w:val="00A61D20"/>
    <w:rsid w:val="00A63E54"/>
    <w:rsid w:val="00A74776"/>
    <w:rsid w:val="00A87FEB"/>
    <w:rsid w:val="00A97AD7"/>
    <w:rsid w:val="00AB2242"/>
    <w:rsid w:val="00AD2129"/>
    <w:rsid w:val="00AD2C05"/>
    <w:rsid w:val="00AE629D"/>
    <w:rsid w:val="00AF11FB"/>
    <w:rsid w:val="00AF3494"/>
    <w:rsid w:val="00AF5D55"/>
    <w:rsid w:val="00B02C10"/>
    <w:rsid w:val="00B241E8"/>
    <w:rsid w:val="00B26CD6"/>
    <w:rsid w:val="00B46B19"/>
    <w:rsid w:val="00B52E97"/>
    <w:rsid w:val="00B564E8"/>
    <w:rsid w:val="00B66E05"/>
    <w:rsid w:val="00B72818"/>
    <w:rsid w:val="00B8616C"/>
    <w:rsid w:val="00B86DF0"/>
    <w:rsid w:val="00BA4AF2"/>
    <w:rsid w:val="00BB00AD"/>
    <w:rsid w:val="00BC4567"/>
    <w:rsid w:val="00BD4F23"/>
    <w:rsid w:val="00BD5E25"/>
    <w:rsid w:val="00BF1F6B"/>
    <w:rsid w:val="00C04F5F"/>
    <w:rsid w:val="00C143D9"/>
    <w:rsid w:val="00C16E65"/>
    <w:rsid w:val="00C3699A"/>
    <w:rsid w:val="00C371CA"/>
    <w:rsid w:val="00C41071"/>
    <w:rsid w:val="00C41934"/>
    <w:rsid w:val="00C41E5D"/>
    <w:rsid w:val="00C4285F"/>
    <w:rsid w:val="00C56C5A"/>
    <w:rsid w:val="00C651B1"/>
    <w:rsid w:val="00C701DF"/>
    <w:rsid w:val="00C7519A"/>
    <w:rsid w:val="00C86F1A"/>
    <w:rsid w:val="00C94356"/>
    <w:rsid w:val="00C97E68"/>
    <w:rsid w:val="00CA0994"/>
    <w:rsid w:val="00CC17E6"/>
    <w:rsid w:val="00CC3D07"/>
    <w:rsid w:val="00CC462A"/>
    <w:rsid w:val="00CD08F9"/>
    <w:rsid w:val="00CF7D0C"/>
    <w:rsid w:val="00D11D66"/>
    <w:rsid w:val="00D1562B"/>
    <w:rsid w:val="00D2454C"/>
    <w:rsid w:val="00D33208"/>
    <w:rsid w:val="00D34A98"/>
    <w:rsid w:val="00D423C5"/>
    <w:rsid w:val="00D46B69"/>
    <w:rsid w:val="00D5758D"/>
    <w:rsid w:val="00D61CEA"/>
    <w:rsid w:val="00D81550"/>
    <w:rsid w:val="00D82BF4"/>
    <w:rsid w:val="00D843D1"/>
    <w:rsid w:val="00D911E7"/>
    <w:rsid w:val="00DB3C7A"/>
    <w:rsid w:val="00DB5920"/>
    <w:rsid w:val="00DC4A83"/>
    <w:rsid w:val="00DC4D2B"/>
    <w:rsid w:val="00DE4757"/>
    <w:rsid w:val="00DF2763"/>
    <w:rsid w:val="00E164BC"/>
    <w:rsid w:val="00E720D8"/>
    <w:rsid w:val="00E72CBD"/>
    <w:rsid w:val="00E91F55"/>
    <w:rsid w:val="00E92AAC"/>
    <w:rsid w:val="00EC7713"/>
    <w:rsid w:val="00EE377A"/>
    <w:rsid w:val="00F100EA"/>
    <w:rsid w:val="00F171D3"/>
    <w:rsid w:val="00F176F9"/>
    <w:rsid w:val="00F41F3F"/>
    <w:rsid w:val="00F56533"/>
    <w:rsid w:val="00F57091"/>
    <w:rsid w:val="00F576FA"/>
    <w:rsid w:val="00F73D06"/>
    <w:rsid w:val="00F81859"/>
    <w:rsid w:val="00F90E37"/>
    <w:rsid w:val="00FA4E5C"/>
    <w:rsid w:val="00FA6DF6"/>
    <w:rsid w:val="00FB0B50"/>
    <w:rsid w:val="00FB184B"/>
    <w:rsid w:val="00FB310A"/>
    <w:rsid w:val="00FC0095"/>
    <w:rsid w:val="00FC6679"/>
    <w:rsid w:val="00FC7C94"/>
    <w:rsid w:val="00FD612D"/>
    <w:rsid w:val="00FD6F15"/>
    <w:rsid w:val="20DF0E01"/>
    <w:rsid w:val="25D65A97"/>
    <w:rsid w:val="281F3547"/>
    <w:rsid w:val="2F551A60"/>
    <w:rsid w:val="3B7F2CCD"/>
    <w:rsid w:val="451D45E2"/>
    <w:rsid w:val="73B672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</w:latentStyles>
  <w:style w:type="paragraph" w:default="1" w:styleId="1">
    <w:name w:val="Normal"/>
    <w:qFormat/>
    <w:uiPriority w:val="0"/>
    <w:rPr>
      <w:lang w:val="ru-RU" w:eastAsia="ru-RU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jc w:val="center"/>
      <w:outlineLvl w:val="0"/>
    </w:pPr>
    <w:rPr>
      <w:b/>
      <w:sz w:val="28"/>
    </w:rPr>
  </w:style>
  <w:style w:type="paragraph" w:styleId="3">
    <w:name w:val="heading 2"/>
    <w:basedOn w:val="1"/>
    <w:next w:val="1"/>
    <w:link w:val="17"/>
    <w:qFormat/>
    <w:uiPriority w:val="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4">
    <w:name w:val="heading 3"/>
    <w:basedOn w:val="1"/>
    <w:next w:val="1"/>
    <w:link w:val="18"/>
    <w:qFormat/>
    <w:uiPriority w:val="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iPriority w:val="0"/>
    <w:rPr>
      <w:color w:val="0000FF"/>
      <w:u w:val="single"/>
    </w:rPr>
  </w:style>
  <w:style w:type="character" w:styleId="8">
    <w:name w:val="page number"/>
    <w:basedOn w:val="5"/>
    <w:qFormat/>
    <w:uiPriority w:val="0"/>
  </w:style>
  <w:style w:type="paragraph" w:styleId="9">
    <w:name w:val="Balloon Text"/>
    <w:basedOn w:val="1"/>
    <w:semiHidden/>
    <w:uiPriority w:val="0"/>
    <w:rPr>
      <w:rFonts w:ascii="Tahoma" w:hAnsi="Tahoma" w:cs="Tahoma"/>
      <w:sz w:val="16"/>
      <w:szCs w:val="16"/>
    </w:rPr>
  </w:style>
  <w:style w:type="paragraph" w:styleId="10">
    <w:name w:val="header"/>
    <w:basedOn w:val="1"/>
    <w:link w:val="19"/>
    <w:uiPriority w:val="0"/>
    <w:pPr>
      <w:tabs>
        <w:tab w:val="center" w:pos="4677"/>
        <w:tab w:val="right" w:pos="9355"/>
      </w:tabs>
    </w:pPr>
  </w:style>
  <w:style w:type="paragraph" w:styleId="11">
    <w:name w:val="Body Text"/>
    <w:basedOn w:val="1"/>
    <w:link w:val="20"/>
    <w:uiPriority w:val="0"/>
    <w:pPr>
      <w:spacing w:line="360" w:lineRule="auto"/>
      <w:jc w:val="both"/>
    </w:pPr>
    <w:rPr>
      <w:sz w:val="28"/>
      <w:szCs w:val="24"/>
    </w:rPr>
  </w:style>
  <w:style w:type="paragraph" w:styleId="12">
    <w:name w:val="Body Text Indent"/>
    <w:basedOn w:val="1"/>
    <w:link w:val="21"/>
    <w:unhideWhenUsed/>
    <w:uiPriority w:val="99"/>
    <w:pPr>
      <w:spacing w:after="120"/>
      <w:ind w:left="283"/>
    </w:pPr>
    <w:rPr>
      <w:sz w:val="24"/>
      <w:szCs w:val="24"/>
    </w:rPr>
  </w:style>
  <w:style w:type="paragraph" w:styleId="13">
    <w:name w:val="footer"/>
    <w:basedOn w:val="1"/>
    <w:link w:val="22"/>
    <w:uiPriority w:val="99"/>
    <w:pPr>
      <w:tabs>
        <w:tab w:val="center" w:pos="4677"/>
        <w:tab w:val="right" w:pos="9355"/>
      </w:tabs>
    </w:pPr>
  </w:style>
  <w:style w:type="paragraph" w:styleId="14">
    <w:name w:val="Block Text"/>
    <w:basedOn w:val="1"/>
    <w:uiPriority w:val="0"/>
    <w:pPr>
      <w:spacing w:line="288" w:lineRule="auto"/>
      <w:ind w:left="28" w:right="6" w:firstLine="822"/>
      <w:jc w:val="both"/>
    </w:pPr>
    <w:rPr>
      <w:rFonts w:ascii="Times New Roman CYR" w:hAnsi="Times New Roman CYR"/>
      <w:sz w:val="28"/>
    </w:rPr>
  </w:style>
  <w:style w:type="table" w:styleId="15">
    <w:name w:val="Table Grid"/>
    <w:basedOn w:val="6"/>
    <w:uiPriority w:val="0"/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Заголовок 1 Знак"/>
    <w:link w:val="2"/>
    <w:uiPriority w:val="0"/>
    <w:rPr>
      <w:b/>
      <w:sz w:val="28"/>
    </w:rPr>
  </w:style>
  <w:style w:type="character" w:customStyle="1" w:styleId="17">
    <w:name w:val="Заголовок 2 Знак"/>
    <w:link w:val="3"/>
    <w:semiHidden/>
    <w:uiPriority w:val="0"/>
    <w:rPr>
      <w:rFonts w:ascii="Cambria" w:hAnsi="Cambria" w:eastAsia="Times New Roman" w:cs="Times New Roman"/>
      <w:b/>
      <w:bCs/>
      <w:i/>
      <w:iCs/>
      <w:sz w:val="28"/>
      <w:szCs w:val="28"/>
    </w:rPr>
  </w:style>
  <w:style w:type="character" w:customStyle="1" w:styleId="18">
    <w:name w:val="Заголовок 3 Знак"/>
    <w:link w:val="4"/>
    <w:uiPriority w:val="0"/>
    <w:rPr>
      <w:rFonts w:ascii="Cambria" w:hAnsi="Cambria" w:eastAsia="Times New Roman" w:cs="Times New Roman"/>
      <w:b/>
      <w:bCs/>
      <w:sz w:val="26"/>
      <w:szCs w:val="26"/>
    </w:rPr>
  </w:style>
  <w:style w:type="character" w:customStyle="1" w:styleId="19">
    <w:name w:val="Верхний колонтитул Знак"/>
    <w:aliases w:val="ВерхКолонтитул Знак,ВерхКолонтитул1 Знак,ВерхКолонтитул2 Знак,ВерхКолонтитул3 Знак,ВерхКолонтитул4 Знак"/>
    <w:basedOn w:val="5"/>
    <w:link w:val="10"/>
    <w:uiPriority w:val="0"/>
  </w:style>
  <w:style w:type="character" w:customStyle="1" w:styleId="20">
    <w:name w:val="Основной текст Знак"/>
    <w:link w:val="11"/>
    <w:uiPriority w:val="0"/>
    <w:rPr>
      <w:sz w:val="28"/>
      <w:szCs w:val="24"/>
    </w:rPr>
  </w:style>
  <w:style w:type="character" w:customStyle="1" w:styleId="21">
    <w:name w:val="Основной текст с отступом Знак"/>
    <w:link w:val="12"/>
    <w:uiPriority w:val="99"/>
    <w:rPr>
      <w:sz w:val="24"/>
      <w:szCs w:val="24"/>
    </w:rPr>
  </w:style>
  <w:style w:type="character" w:customStyle="1" w:styleId="22">
    <w:name w:val="Нижний колонтитул Знак"/>
    <w:basedOn w:val="5"/>
    <w:link w:val="13"/>
    <w:uiPriority w:val="99"/>
  </w:style>
  <w:style w:type="paragraph" w:customStyle="1" w:styleId="23">
    <w:name w:val="Postan"/>
    <w:basedOn w:val="1"/>
    <w:uiPriority w:val="0"/>
    <w:pPr>
      <w:jc w:val="center"/>
    </w:pPr>
    <w:rPr>
      <w:sz w:val="28"/>
    </w:rPr>
  </w:style>
  <w:style w:type="paragraph" w:customStyle="1" w:styleId="24">
    <w:name w:val="ConsPlusNonformat"/>
    <w:uiPriority w:val="0"/>
    <w:pPr>
      <w:widowControl w:val="0"/>
      <w:autoSpaceDE w:val="0"/>
      <w:autoSpaceDN w:val="0"/>
    </w:pPr>
    <w:rPr>
      <w:rFonts w:ascii="Courier New" w:hAnsi="Courier New" w:cs="Courier New"/>
      <w:lang w:val="ru-RU" w:eastAsia="ru-RU" w:bidi="ar-SA"/>
    </w:rPr>
  </w:style>
  <w:style w:type="paragraph" w:customStyle="1" w:styleId="25">
    <w:name w:val="ConsPlusNormal"/>
    <w:uiPriority w:val="0"/>
    <w:pPr>
      <w:widowControl w:val="0"/>
      <w:autoSpaceDE w:val="0"/>
      <w:autoSpaceDN w:val="0"/>
    </w:pPr>
    <w:rPr>
      <w:rFonts w:ascii="Calibri" w:hAnsi="Calibri" w:cs="Calibri"/>
      <w:sz w:val="22"/>
      <w:lang w:val="ru-RU" w:eastAsia="ru-RU" w:bidi="ar-SA"/>
    </w:rPr>
  </w:style>
  <w:style w:type="paragraph" w:customStyle="1" w:styleId="26">
    <w:name w:val="ConsPlusTitle"/>
    <w:uiPriority w:val="99"/>
    <w:pPr>
      <w:widowControl w:val="0"/>
      <w:autoSpaceDE w:val="0"/>
      <w:autoSpaceDN w:val="0"/>
      <w:adjustRightInd w:val="0"/>
    </w:pPr>
    <w:rPr>
      <w:b/>
      <w:bCs/>
      <w:sz w:val="28"/>
      <w:szCs w:val="28"/>
      <w:lang w:val="ru-RU" w:eastAsia="ru-RU" w:bidi="ar-SA"/>
    </w:rPr>
  </w:style>
  <w:style w:type="paragraph" w:customStyle="1" w:styleId="27">
    <w:name w:val="ConsNonformat"/>
    <w:uiPriority w:val="0"/>
    <w:pPr>
      <w:widowControl w:val="0"/>
      <w:autoSpaceDE w:val="0"/>
      <w:autoSpaceDN w:val="0"/>
      <w:adjustRightInd w:val="0"/>
    </w:pPr>
    <w:rPr>
      <w:rFonts w:ascii="Courier New" w:hAnsi="Courier New" w:cs="Courier New"/>
      <w:lang w:val="ru-RU" w:eastAsia="ru-RU" w:bidi="ar-SA"/>
    </w:rPr>
  </w:style>
  <w:style w:type="paragraph" w:customStyle="1" w:styleId="28">
    <w:name w:val="Body Text 2"/>
    <w:basedOn w:val="1"/>
    <w:uiPriority w:val="0"/>
    <w:pPr>
      <w:overflowPunct w:val="0"/>
      <w:autoSpaceDE w:val="0"/>
      <w:autoSpaceDN w:val="0"/>
      <w:adjustRightInd w:val="0"/>
      <w:ind w:firstLine="540"/>
      <w:jc w:val="both"/>
      <w:textAlignment w:val="baseline"/>
    </w:pPr>
    <w:rPr>
      <w:sz w:val="28"/>
    </w:rPr>
  </w:style>
  <w:style w:type="paragraph" w:customStyle="1" w:styleId="29">
    <w:name w:val="Основной текст 21"/>
    <w:basedOn w:val="1"/>
    <w:uiPriority w:val="0"/>
    <w:pPr>
      <w:overflowPunct w:val="0"/>
      <w:autoSpaceDE w:val="0"/>
      <w:autoSpaceDN w:val="0"/>
      <w:adjustRightInd w:val="0"/>
      <w:ind w:firstLine="540"/>
      <w:jc w:val="both"/>
      <w:textAlignment w:val="baseline"/>
    </w:pPr>
    <w:rPr>
      <w:sz w:val="28"/>
    </w:rPr>
  </w:style>
  <w:style w:type="paragraph" w:customStyle="1" w:styleId="30">
    <w:name w:val="14х1"/>
    <w:basedOn w:val="1"/>
    <w:uiPriority w:val="0"/>
    <w:pPr>
      <w:spacing w:line="360" w:lineRule="auto"/>
      <w:ind w:firstLine="709"/>
      <w:jc w:val="both"/>
    </w:pPr>
    <w:rPr>
      <w:sz w:val="28"/>
      <w:szCs w:val="28"/>
    </w:rPr>
  </w:style>
  <w:style w:type="character" w:customStyle="1" w:styleId="31">
    <w:name w:val="Без интервала Знак"/>
    <w:link w:val="32"/>
    <w:locked/>
    <w:uiPriority w:val="0"/>
    <w:rPr>
      <w:sz w:val="24"/>
      <w:lang w:val="ru-RU" w:eastAsia="ru-RU" w:bidi="ar-SA"/>
    </w:rPr>
  </w:style>
  <w:style w:type="paragraph" w:styleId="32">
    <w:name w:val="No Spacing"/>
    <w:link w:val="31"/>
    <w:qFormat/>
    <w:uiPriority w:val="0"/>
    <w:pPr>
      <w:widowControl w:val="0"/>
    </w:pPr>
    <w:rPr>
      <w:sz w:val="24"/>
      <w:lang w:val="ru-RU" w:eastAsia="ru-RU" w:bidi="ar-SA"/>
    </w:rPr>
  </w:style>
  <w:style w:type="paragraph" w:customStyle="1" w:styleId="33">
    <w:name w:val="ConsNormal"/>
    <w:uiPriority w:val="0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sz w:val="18"/>
      <w:szCs w:val="18"/>
      <w:lang w:val="ru-RU" w:eastAsia="ru-RU" w:bidi="ar-SA"/>
    </w:rPr>
  </w:style>
  <w:style w:type="paragraph" w:customStyle="1" w:styleId="34">
    <w:name w:val="Default"/>
    <w:uiPriority w:val="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Целинская ТИК</Company>
  <Pages>4</Pages>
  <Words>391</Words>
  <Characters>2230</Characters>
  <Lines>18</Lines>
  <Paragraphs>5</Paragraphs>
  <TotalTime>0</TotalTime>
  <ScaleCrop>false</ScaleCrop>
  <LinksUpToDate>false</LinksUpToDate>
  <CharactersWithSpaces>2616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2025-09-13T12:14:00Z</dcterms:created>
  <dc:creator>Света</dc:creator>
  <cp:lastModifiedBy>NE</cp:lastModifiedBy>
  <cp:lastPrinted>2025-12-29T07:33:15Z</cp:lastPrinted>
  <dcterms:modified xsi:type="dcterms:W3CDTF">2025-12-29T11:06:11Z</dcterms:modified>
  <dc:title> </dc:title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48675138BD2F4223B4B3F922CF68A61B_13</vt:lpwstr>
  </property>
</Properties>
</file>